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9D" w:rsidRDefault="00FF5A82">
      <w:pPr>
        <w:pStyle w:val="Standard"/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國立中興大學生命科學院教師學術專書審查意見表</w:t>
      </w:r>
    </w:p>
    <w:p w:rsidR="0040769D" w:rsidRDefault="00FF5A82">
      <w:pPr>
        <w:pStyle w:val="a7"/>
        <w:ind w:right="-58"/>
        <w:jc w:val="right"/>
      </w:pPr>
      <w:r>
        <w:rPr>
          <w:rFonts w:eastAsia="標楷體"/>
          <w:color w:val="000000"/>
          <w:sz w:val="18"/>
          <w:szCs w:val="18"/>
        </w:rPr>
        <w:t>107</w:t>
      </w:r>
      <w:r>
        <w:rPr>
          <w:rFonts w:eastAsia="標楷體"/>
          <w:color w:val="000000"/>
          <w:sz w:val="18"/>
          <w:szCs w:val="18"/>
        </w:rPr>
        <w:t>年</w:t>
      </w:r>
      <w:r>
        <w:rPr>
          <w:rFonts w:eastAsia="標楷體"/>
          <w:color w:val="000000"/>
          <w:sz w:val="18"/>
          <w:szCs w:val="18"/>
        </w:rPr>
        <w:t>3</w:t>
      </w:r>
      <w:r>
        <w:rPr>
          <w:rFonts w:eastAsia="標楷體"/>
          <w:color w:val="000000"/>
          <w:sz w:val="18"/>
          <w:szCs w:val="18"/>
        </w:rPr>
        <w:t>月</w:t>
      </w:r>
      <w:r>
        <w:rPr>
          <w:rFonts w:eastAsia="標楷體"/>
          <w:color w:val="000000"/>
          <w:sz w:val="18"/>
          <w:szCs w:val="18"/>
        </w:rPr>
        <w:t>22</w:t>
      </w:r>
      <w:r>
        <w:rPr>
          <w:rFonts w:eastAsia="標楷體"/>
          <w:color w:val="000000"/>
          <w:sz w:val="18"/>
          <w:szCs w:val="18"/>
        </w:rPr>
        <w:t>日主管會議通過</w:t>
      </w:r>
    </w:p>
    <w:tbl>
      <w:tblPr>
        <w:tblW w:w="102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787"/>
        <w:gridCol w:w="1315"/>
        <w:gridCol w:w="2931"/>
        <w:gridCol w:w="1871"/>
      </w:tblGrid>
      <w:tr w:rsidR="00407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>書名</w:t>
            </w:r>
          </w:p>
        </w:tc>
        <w:tc>
          <w:tcPr>
            <w:tcW w:w="89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>出版單位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>出版年月</w:t>
            </w:r>
          </w:p>
        </w:tc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</w:rPr>
              <w:t>月</w:t>
            </w: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  <w:color w:val="000000"/>
              </w:rPr>
              <w:t>請就下列要項審核，詳敘寶貴建議與意見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  <w:jc w:val="center"/>
            </w:pPr>
            <w:r>
              <w:rPr>
                <w:rFonts w:eastAsia="標楷體"/>
                <w:color w:val="000000"/>
              </w:rPr>
              <w:t>得分</w:t>
            </w: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一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學術重要性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  <w:color w:val="000000"/>
              </w:rPr>
              <w:t>%)</w:t>
            </w:r>
          </w:p>
          <w:p w:rsidR="0040769D" w:rsidRDefault="00FF5A82">
            <w:pPr>
              <w:pStyle w:val="a8"/>
              <w:numPr>
                <w:ilvl w:val="1"/>
                <w:numId w:val="7"/>
              </w:numPr>
              <w:spacing w:line="0" w:lineRule="atLeast"/>
              <w:ind w:left="752" w:hanging="185"/>
              <w:jc w:val="both"/>
            </w:pPr>
            <w:r>
              <w:rPr>
                <w:rFonts w:eastAsia="標楷體"/>
                <w:color w:val="000000"/>
              </w:rPr>
              <w:t>本專書之主題重要性、著作原創性、資料完整性</w:t>
            </w:r>
          </w:p>
          <w:p w:rsidR="0040769D" w:rsidRDefault="00FF5A82">
            <w:pPr>
              <w:pStyle w:val="a8"/>
              <w:numPr>
                <w:ilvl w:val="1"/>
                <w:numId w:val="7"/>
              </w:numPr>
              <w:spacing w:line="0" w:lineRule="atLeast"/>
              <w:ind w:left="752" w:hanging="185"/>
              <w:jc w:val="both"/>
            </w:pPr>
            <w:r>
              <w:rPr>
                <w:rFonts w:eastAsia="標楷體"/>
                <w:color w:val="000000"/>
              </w:rPr>
              <w:t>本書學術貢獻主要在於其：</w:t>
            </w:r>
            <w:r>
              <w:rPr>
                <w:rFonts w:eastAsia="標楷體"/>
                <w:color w:val="000000"/>
              </w:rPr>
              <w:t>a.</w:t>
            </w:r>
            <w:r>
              <w:rPr>
                <w:rFonts w:eastAsia="標楷體"/>
                <w:color w:val="000000"/>
              </w:rPr>
              <w:t>資料編輯整理；</w:t>
            </w:r>
            <w:r>
              <w:rPr>
                <w:rFonts w:eastAsia="標楷體"/>
                <w:color w:val="000000"/>
              </w:rPr>
              <w:t>b.</w:t>
            </w:r>
            <w:r>
              <w:rPr>
                <w:rFonts w:eastAsia="標楷體"/>
                <w:color w:val="000000"/>
              </w:rPr>
              <w:t>理論深度與創新；</w:t>
            </w:r>
            <w:r>
              <w:rPr>
                <w:rFonts w:eastAsia="標楷體"/>
                <w:color w:val="000000"/>
              </w:rPr>
              <w:t>c.</w:t>
            </w:r>
            <w:r>
              <w:rPr>
                <w:rFonts w:eastAsia="標楷體"/>
                <w:color w:val="000000"/>
              </w:rPr>
              <w:t>社會應用價值</w:t>
            </w:r>
          </w:p>
          <w:p w:rsidR="0040769D" w:rsidRDefault="00FF5A82">
            <w:pPr>
              <w:pStyle w:val="a8"/>
              <w:numPr>
                <w:ilvl w:val="1"/>
                <w:numId w:val="7"/>
              </w:numPr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與台灣及世界同領域專著相比，本書之重要性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二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內容結構與文字</w:t>
            </w:r>
            <w:r>
              <w:rPr>
                <w:rFonts w:eastAsia="標楷體"/>
                <w:color w:val="000000"/>
              </w:rPr>
              <w:t>(20%)</w:t>
            </w:r>
          </w:p>
          <w:p w:rsidR="0040769D" w:rsidRDefault="00FF5A82">
            <w:pPr>
              <w:pStyle w:val="a8"/>
              <w:numPr>
                <w:ilvl w:val="1"/>
                <w:numId w:val="8"/>
              </w:numPr>
              <w:spacing w:line="0" w:lineRule="atLeast"/>
              <w:ind w:left="752" w:hanging="185"/>
              <w:jc w:val="both"/>
            </w:pPr>
            <w:r>
              <w:rPr>
                <w:rFonts w:eastAsia="標楷體"/>
                <w:color w:val="000000"/>
              </w:rPr>
              <w:t>本書內容各章節間的整合度及合理性</w:t>
            </w:r>
          </w:p>
          <w:p w:rsidR="0040769D" w:rsidRDefault="00FF5A82">
            <w:pPr>
              <w:pStyle w:val="a8"/>
              <w:numPr>
                <w:ilvl w:val="1"/>
                <w:numId w:val="8"/>
              </w:numPr>
              <w:spacing w:line="0" w:lineRule="atLeast"/>
              <w:ind w:left="752" w:hanging="185"/>
              <w:jc w:val="both"/>
            </w:pPr>
            <w:r>
              <w:rPr>
                <w:rFonts w:eastAsia="標楷體"/>
                <w:color w:val="000000"/>
              </w:rPr>
              <w:t>本書文句之清晰流暢程度</w:t>
            </w:r>
          </w:p>
          <w:p w:rsidR="0040769D" w:rsidRDefault="00FF5A82">
            <w:pPr>
              <w:pStyle w:val="a8"/>
              <w:numPr>
                <w:ilvl w:val="1"/>
                <w:numId w:val="8"/>
              </w:numPr>
              <w:spacing w:line="0" w:lineRule="atLeast"/>
              <w:ind w:left="752" w:hanging="185"/>
              <w:jc w:val="both"/>
            </w:pPr>
            <w:r>
              <w:rPr>
                <w:rFonts w:eastAsia="標楷體"/>
                <w:color w:val="000000"/>
              </w:rPr>
              <w:t>本書由前言至結論，其論理是否簡潔有力、具說服力與邏輯性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三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出版流程</w:t>
            </w:r>
            <w:r>
              <w:rPr>
                <w:rFonts w:eastAsia="標楷體"/>
                <w:color w:val="000000"/>
              </w:rPr>
              <w:t>(20%)</w:t>
            </w:r>
          </w:p>
          <w:p w:rsidR="0040769D" w:rsidRDefault="00FF5A82">
            <w:pPr>
              <w:pStyle w:val="Standard"/>
              <w:spacing w:line="0" w:lineRule="atLeast"/>
              <w:ind w:left="567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本書出版評審之嚴謹度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請參考所附出版審查報告與作者回覆函</w:t>
            </w:r>
            <w:r>
              <w:rPr>
                <w:rFonts w:eastAsia="標楷體"/>
                <w:color w:val="000000"/>
              </w:rPr>
              <w:t>)</w:t>
            </w:r>
          </w:p>
          <w:p w:rsidR="0040769D" w:rsidRDefault="00FF5A82">
            <w:pPr>
              <w:pStyle w:val="Standard"/>
              <w:spacing w:line="0" w:lineRule="atLeast"/>
              <w:ind w:left="567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本書出版機構之學術出版聲譽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</w:rPr>
              <w:t>四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本書內容與作者的研究或教學領域之相關性</w:t>
            </w:r>
            <w:r>
              <w:rPr>
                <w:rFonts w:eastAsia="標楷體"/>
                <w:color w:val="000000"/>
              </w:rPr>
              <w:t>(20%)</w:t>
            </w:r>
          </w:p>
          <w:p w:rsidR="0040769D" w:rsidRDefault="00FF5A82">
            <w:pPr>
              <w:pStyle w:val="Standard"/>
              <w:spacing w:line="0" w:lineRule="atLeast"/>
              <w:ind w:left="56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1. </w:t>
            </w:r>
            <w:r>
              <w:rPr>
                <w:rFonts w:eastAsia="標楷體"/>
                <w:color w:val="000000"/>
              </w:rPr>
              <w:t>本書內容與作者研究﹑教學領域之相關性如何（請參考所附資料）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40769D" w:rsidRDefault="00FF5A82">
            <w:pPr>
              <w:pStyle w:val="Standard"/>
              <w:spacing w:line="0" w:lineRule="atLeast"/>
              <w:ind w:left="960" w:hanging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2. </w:t>
            </w:r>
            <w:r>
              <w:rPr>
                <w:rFonts w:eastAsia="標楷體"/>
                <w:color w:val="000000"/>
              </w:rPr>
              <w:t>本書內容與作者過去已發表作品之重疊度如何（如為集結整理過去著作而成，請說明其創新之處）</w:t>
            </w:r>
          </w:p>
          <w:p w:rsidR="0040769D" w:rsidRDefault="0040769D">
            <w:pPr>
              <w:pStyle w:val="Standard"/>
              <w:spacing w:line="0" w:lineRule="atLeast"/>
              <w:jc w:val="both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trHeight w:val="4602"/>
          <w:jc w:val="center"/>
        </w:trPr>
        <w:tc>
          <w:tcPr>
            <w:tcW w:w="102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r>
              <w:rPr>
                <w:rFonts w:eastAsia="標楷體"/>
                <w:color w:val="000000"/>
              </w:rPr>
              <w:t>五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綜合意見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請參考上述評審項目，條列敘述綜合評審意見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：</w:t>
            </w: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40769D">
            <w:pPr>
              <w:pStyle w:val="Standard"/>
              <w:rPr>
                <w:rFonts w:eastAsia="標楷體"/>
                <w:color w:val="000000"/>
              </w:rPr>
            </w:pPr>
          </w:p>
          <w:p w:rsidR="0040769D" w:rsidRDefault="00FF5A82">
            <w:pPr>
              <w:pStyle w:val="Standard"/>
              <w:jc w:val="right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如篇幅不足，請另以</w:t>
            </w:r>
            <w:r>
              <w:rPr>
                <w:rFonts w:eastAsia="標楷體"/>
                <w:color w:val="000000"/>
              </w:rPr>
              <w:t>A4</w:t>
            </w:r>
            <w:r>
              <w:rPr>
                <w:rFonts w:eastAsia="標楷體"/>
                <w:color w:val="000000"/>
              </w:rPr>
              <w:t>白紙填附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40769D">
        <w:tblPrEx>
          <w:tblCellMar>
            <w:top w:w="0" w:type="dxa"/>
            <w:bottom w:w="0" w:type="dxa"/>
          </w:tblCellMar>
        </w:tblPrEx>
        <w:trPr>
          <w:trHeight w:val="2244"/>
          <w:jc w:val="center"/>
        </w:trPr>
        <w:tc>
          <w:tcPr>
            <w:tcW w:w="102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769D" w:rsidRDefault="00FF5A82">
            <w:pPr>
              <w:pStyle w:val="Standard"/>
            </w:pPr>
            <w:r>
              <w:rPr>
                <w:rFonts w:eastAsia="標楷體"/>
              </w:rPr>
              <w:t>審查結果：</w:t>
            </w:r>
          </w:p>
          <w:p w:rsidR="0040769D" w:rsidRDefault="00FF5A82">
            <w:pPr>
              <w:pStyle w:val="Standard"/>
            </w:pPr>
            <w:r>
              <w:rPr>
                <w:rFonts w:eastAsia="標楷體"/>
              </w:rPr>
              <w:t>一、總分：</w:t>
            </w:r>
            <w:r>
              <w:rPr>
                <w:rFonts w:eastAsia="標楷體"/>
              </w:rPr>
              <w:t xml:space="preserve">____________________        </w:t>
            </w:r>
          </w:p>
          <w:p w:rsidR="0040769D" w:rsidRDefault="00FF5A82">
            <w:pPr>
              <w:pStyle w:val="Standard"/>
            </w:pPr>
            <w:r>
              <w:rPr>
                <w:rFonts w:eastAsia="標楷體"/>
              </w:rPr>
              <w:t>二、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極力推薦</w:t>
            </w:r>
            <w:r>
              <w:rPr>
                <w:rFonts w:ascii="新細明體" w:hAnsi="新細明體"/>
              </w:rPr>
              <w:t>（</w:t>
            </w:r>
            <w:r>
              <w:rPr>
                <w:rFonts w:eastAsia="標楷體"/>
              </w:rPr>
              <w:t>90</w:t>
            </w:r>
            <w:r>
              <w:rPr>
                <w:rFonts w:eastAsia="標楷體"/>
              </w:rPr>
              <w:t>分以上</w:t>
            </w:r>
            <w:r>
              <w:rPr>
                <w:rFonts w:ascii="新細明體" w:hAnsi="新細明體"/>
              </w:rPr>
              <w:t>）</w:t>
            </w:r>
            <w:r>
              <w:rPr>
                <w:rFonts w:eastAsia="標楷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推薦</w:t>
            </w:r>
            <w:r>
              <w:rPr>
                <w:rFonts w:ascii="新細明體" w:hAnsi="新細明體"/>
              </w:rPr>
              <w:t>（</w:t>
            </w:r>
            <w:r>
              <w:rPr>
                <w:rFonts w:eastAsia="標楷體"/>
              </w:rPr>
              <w:t>80~89</w:t>
            </w:r>
            <w:r>
              <w:rPr>
                <w:rFonts w:eastAsia="標楷體"/>
              </w:rPr>
              <w:t>分</w:t>
            </w:r>
            <w:r>
              <w:rPr>
                <w:rFonts w:ascii="新細明體" w:hAnsi="新細明體"/>
              </w:rPr>
              <w:t>）</w:t>
            </w:r>
          </w:p>
          <w:p w:rsidR="0040769D" w:rsidRDefault="00FF5A82">
            <w:pPr>
              <w:pStyle w:val="Standard"/>
            </w:pPr>
            <w:r>
              <w:rPr>
                <w:rFonts w:eastAsia="標楷體"/>
                <w:i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勉予推薦</w:t>
            </w:r>
            <w:r>
              <w:rPr>
                <w:rFonts w:ascii="新細明體" w:hAnsi="新細明體"/>
              </w:rPr>
              <w:t>（</w:t>
            </w:r>
            <w:r>
              <w:rPr>
                <w:rFonts w:eastAsia="標楷體"/>
              </w:rPr>
              <w:t>70~79</w:t>
            </w:r>
            <w:r>
              <w:rPr>
                <w:rFonts w:eastAsia="標楷體"/>
              </w:rPr>
              <w:t>分</w:t>
            </w:r>
            <w:r>
              <w:rPr>
                <w:rFonts w:ascii="新細明體" w:hAnsi="新細明體"/>
              </w:rPr>
              <w:t>）</w:t>
            </w:r>
            <w:r>
              <w:rPr>
                <w:rFonts w:eastAsia="標楷體"/>
              </w:rPr>
              <w:t xml:space="preserve">　　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不予推薦</w:t>
            </w:r>
            <w:r>
              <w:rPr>
                <w:rFonts w:ascii="新細明體" w:hAnsi="新細明體"/>
              </w:rPr>
              <w:t>（</w:t>
            </w:r>
            <w:r>
              <w:rPr>
                <w:rFonts w:eastAsia="標楷體"/>
              </w:rPr>
              <w:t>70</w:t>
            </w:r>
            <w:r>
              <w:rPr>
                <w:rFonts w:eastAsia="標楷體"/>
              </w:rPr>
              <w:t>分以下</w:t>
            </w:r>
            <w:r>
              <w:rPr>
                <w:rFonts w:ascii="新細明體" w:hAnsi="新細明體"/>
              </w:rPr>
              <w:t>）</w:t>
            </w:r>
          </w:p>
          <w:p w:rsidR="0040769D" w:rsidRDefault="0040769D">
            <w:pPr>
              <w:pStyle w:val="a8"/>
              <w:rPr>
                <w:rFonts w:eastAsia="標楷體"/>
                <w:color w:val="000000"/>
              </w:rPr>
            </w:pPr>
          </w:p>
          <w:p w:rsidR="0040769D" w:rsidRDefault="00FF5A82">
            <w:pPr>
              <w:pStyle w:val="a8"/>
            </w:pPr>
            <w:r>
              <w:rPr>
                <w:rFonts w:eastAsia="標楷體"/>
                <w:color w:val="000000"/>
              </w:rPr>
              <w:t>審查委員簽名：</w:t>
            </w:r>
            <w:r>
              <w:rPr>
                <w:rFonts w:eastAsia="標楷體"/>
                <w:color w:val="000000"/>
              </w:rPr>
              <w:t>____________________</w:t>
            </w:r>
          </w:p>
        </w:tc>
      </w:tr>
    </w:tbl>
    <w:p w:rsidR="0040769D" w:rsidRDefault="0040769D">
      <w:pPr>
        <w:pStyle w:val="Standard"/>
        <w:widowControl/>
        <w:jc w:val="both"/>
      </w:pPr>
    </w:p>
    <w:sectPr w:rsidR="0040769D">
      <w:pgSz w:w="11906" w:h="16838"/>
      <w:pgMar w:top="908" w:right="737" w:bottom="284" w:left="73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82" w:rsidRDefault="00FF5A82">
      <w:r>
        <w:separator/>
      </w:r>
    </w:p>
  </w:endnote>
  <w:endnote w:type="continuationSeparator" w:id="0">
    <w:p w:rsidR="00FF5A82" w:rsidRDefault="00FF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82" w:rsidRDefault="00FF5A82">
      <w:r>
        <w:rPr>
          <w:color w:val="000000"/>
        </w:rPr>
        <w:separator/>
      </w:r>
    </w:p>
  </w:footnote>
  <w:footnote w:type="continuationSeparator" w:id="0">
    <w:p w:rsidR="00FF5A82" w:rsidRDefault="00FF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880"/>
    <w:multiLevelType w:val="multilevel"/>
    <w:tmpl w:val="3AC2705E"/>
    <w:styleLink w:val="WWNum10"/>
    <w:lvl w:ilvl="0">
      <w:start w:val="3"/>
      <w:numFmt w:val="japaneseCounting"/>
      <w:lvlText w:val="%1、"/>
      <w:lvlJc w:val="left"/>
      <w:rPr>
        <w:rFonts w:eastAsia="標楷體"/>
        <w:b w:val="0"/>
        <w:i w:val="0"/>
        <w:sz w:val="3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D17C1F"/>
    <w:multiLevelType w:val="multilevel"/>
    <w:tmpl w:val="06D0CF5A"/>
    <w:styleLink w:val="WWNum12"/>
    <w:lvl w:ilvl="0">
      <w:start w:val="1"/>
      <w:numFmt w:val="japaneseCounting"/>
      <w:lvlText w:val="%1、"/>
      <w:lvlJc w:val="left"/>
      <w:rPr>
        <w:strike w:val="0"/>
        <w:dstrike w:val="0"/>
        <w:color w:val="00000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DC00B36"/>
    <w:multiLevelType w:val="multilevel"/>
    <w:tmpl w:val="B51CA2E4"/>
    <w:styleLink w:val="WWNum1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07654F"/>
    <w:multiLevelType w:val="multilevel"/>
    <w:tmpl w:val="C3CC0144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84112BA"/>
    <w:multiLevelType w:val="multilevel"/>
    <w:tmpl w:val="4268E06A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09524E"/>
    <w:multiLevelType w:val="multilevel"/>
    <w:tmpl w:val="7778ADDC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3FA3AF9"/>
    <w:multiLevelType w:val="multilevel"/>
    <w:tmpl w:val="2B829038"/>
    <w:styleLink w:val="WWNum11"/>
    <w:lvl w:ilvl="0">
      <w:start w:val="1"/>
      <w:numFmt w:val="japaneseCounting"/>
      <w:lvlText w:val="%1、"/>
      <w:lvlJc w:val="left"/>
      <w:rPr>
        <w:rFonts w:eastAsia="標楷體"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9476F7"/>
    <w:multiLevelType w:val="multilevel"/>
    <w:tmpl w:val="501E098C"/>
    <w:styleLink w:val="WW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C2C26BE"/>
    <w:multiLevelType w:val="multilevel"/>
    <w:tmpl w:val="E110DCDA"/>
    <w:styleLink w:val="WWNum1"/>
    <w:lvl w:ilvl="0">
      <w:start w:val="1"/>
      <w:numFmt w:val="japaneseCounting"/>
      <w:lvlText w:val="%1、"/>
      <w:lvlJc w:val="left"/>
      <w:rPr>
        <w:strike w:val="0"/>
        <w:dstrike w:val="0"/>
        <w:color w:val="00000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E365A1E"/>
    <w:multiLevelType w:val="multilevel"/>
    <w:tmpl w:val="03D8C750"/>
    <w:styleLink w:val="WWNum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12B5A30"/>
    <w:multiLevelType w:val="multilevel"/>
    <w:tmpl w:val="6C0C9E8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620A7430"/>
    <w:multiLevelType w:val="multilevel"/>
    <w:tmpl w:val="6096EF6E"/>
    <w:styleLink w:val="WWNum9"/>
    <w:lvl w:ilvl="0">
      <w:start w:val="2"/>
      <w:numFmt w:val="japaneseCounting"/>
      <w:lvlText w:val="%1、"/>
      <w:lvlJc w:val="left"/>
      <w:rPr>
        <w:rFonts w:eastAsia="標楷體"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F027675"/>
    <w:multiLevelType w:val="multilevel"/>
    <w:tmpl w:val="69CAE112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2516E94"/>
    <w:multiLevelType w:val="multilevel"/>
    <w:tmpl w:val="E6E0B7F4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57C610A"/>
    <w:multiLevelType w:val="multilevel"/>
    <w:tmpl w:val="2A0A0814"/>
    <w:styleLink w:val="WWNum5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769D"/>
    <w:rsid w:val="0040769D"/>
    <w:rsid w:val="00BA60F7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Standard"/>
    <w:pPr>
      <w:ind w:left="114"/>
      <w:outlineLvl w:val="6"/>
    </w:pPr>
    <w:rPr>
      <w:rFonts w:ascii="標楷體" w:eastAsia="標楷體" w:hAnsi="標楷體" w:cs="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paragraph" w:styleId="a6">
    <w:name w:val="Balloon Text"/>
    <w:basedOn w:val="Standard"/>
    <w:rPr>
      <w:rFonts w:ascii="Cambria" w:hAnsi="Cambria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kern w:val="0"/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1">
    <w:name w:val="樣式1"/>
    <w:basedOn w:val="Standard"/>
    <w:pPr>
      <w:spacing w:line="400" w:lineRule="atLeast"/>
      <w:ind w:left="851" w:hanging="624"/>
      <w:jc w:val="both"/>
    </w:pPr>
    <w:rPr>
      <w:rFonts w:eastAsia="標楷體"/>
      <w:kern w:val="0"/>
      <w:sz w:val="28"/>
      <w:szCs w:val="28"/>
    </w:rPr>
  </w:style>
  <w:style w:type="paragraph" w:customStyle="1" w:styleId="2">
    <w:name w:val="樣式2"/>
    <w:basedOn w:val="Standard"/>
    <w:pPr>
      <w:widowControl/>
      <w:spacing w:before="120" w:line="360" w:lineRule="exact"/>
      <w:ind w:left="500" w:hanging="500"/>
    </w:pPr>
    <w:rPr>
      <w:rFonts w:ascii="標楷體" w:eastAsia="標楷體" w:hAnsi="標楷體"/>
      <w:color w:val="000000"/>
      <w:kern w:val="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-1">
    <w:name w:val="內文-1"/>
    <w:basedOn w:val="Standard"/>
    <w:pPr>
      <w:widowControl/>
      <w:tabs>
        <w:tab w:val="left" w:pos="1049"/>
      </w:tabs>
      <w:snapToGrid w:val="0"/>
      <w:spacing w:line="240" w:lineRule="atLeast"/>
      <w:ind w:left="482" w:hanging="482"/>
    </w:pPr>
    <w:rPr>
      <w:rFonts w:ascii="標楷體" w:eastAsia="標楷體" w:hAnsi="標楷體"/>
      <w:kern w:val="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text1">
    <w:name w:val="text1"/>
    <w:basedOn w:val="a0"/>
    <w:rPr>
      <w:rFonts w:ascii="Arial" w:hAnsi="Arial" w:cs="Arial"/>
      <w:b w:val="0"/>
      <w:bCs w:val="0"/>
      <w:i w:val="0"/>
      <w:iCs w:val="0"/>
      <w:caps w:val="0"/>
      <w:smallCaps w:val="0"/>
      <w:color w:val="444444"/>
      <w:sz w:val="20"/>
      <w:szCs w:val="20"/>
    </w:rPr>
  </w:style>
  <w:style w:type="character" w:customStyle="1" w:styleId="10">
    <w:name w:val="樣式1 字元"/>
    <w:basedOn w:val="a0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">
    <w:name w:val="樣式2 字元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70">
    <w:name w:val="標題 7 字元"/>
    <w:basedOn w:val="a0"/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  <w:kern w:val="0"/>
      <w:sz w:val="20"/>
      <w:szCs w:val="20"/>
    </w:rPr>
  </w:style>
  <w:style w:type="character" w:styleId="ae">
    <w:name w:val="Strong"/>
    <w:basedOn w:val="a0"/>
    <w:rPr>
      <w:b/>
      <w:bCs/>
    </w:rPr>
  </w:style>
  <w:style w:type="character" w:customStyle="1" w:styleId="ListLabel1">
    <w:name w:val="ListLabel 1"/>
    <w:rPr>
      <w:strike w:val="0"/>
      <w:dstrike w:val="0"/>
      <w:color w:val="000000"/>
      <w:u w:val="none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lang w:val="en-US"/>
    </w:rPr>
  </w:style>
  <w:style w:type="character" w:customStyle="1" w:styleId="ListLabel4">
    <w:name w:val="ListLabel 4"/>
    <w:rPr>
      <w:rFonts w:eastAsia="標楷體"/>
      <w:sz w:val="32"/>
    </w:rPr>
  </w:style>
  <w:style w:type="character" w:customStyle="1" w:styleId="ListLabel5">
    <w:name w:val="ListLabel 5"/>
    <w:rPr>
      <w:rFonts w:eastAsia="標楷體"/>
      <w:b w:val="0"/>
      <w:i w:val="0"/>
      <w:sz w:val="32"/>
      <w:u w:val="none"/>
    </w:rPr>
  </w:style>
  <w:style w:type="character" w:customStyle="1" w:styleId="ListLabel6">
    <w:name w:val="ListLabel 6"/>
    <w:rPr>
      <w:rFonts w:eastAsia="標楷體"/>
      <w:sz w:val="32"/>
    </w:rPr>
  </w:style>
  <w:style w:type="character" w:customStyle="1" w:styleId="ListLabel7">
    <w:name w:val="ListLabel 7"/>
    <w:rPr>
      <w:strike w:val="0"/>
      <w:dstrike w:val="0"/>
      <w:color w:val="000000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7">
    <w:name w:val="heading 7"/>
    <w:basedOn w:val="Standard"/>
    <w:pPr>
      <w:ind w:left="114"/>
      <w:outlineLvl w:val="6"/>
    </w:pPr>
    <w:rPr>
      <w:rFonts w:ascii="標楷體" w:eastAsia="標楷體" w:hAnsi="標楷體" w:cs="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z w:val="20"/>
      <w:szCs w:val="20"/>
    </w:rPr>
  </w:style>
  <w:style w:type="paragraph" w:styleId="a6">
    <w:name w:val="Balloon Text"/>
    <w:basedOn w:val="Standard"/>
    <w:rPr>
      <w:rFonts w:ascii="Cambria" w:hAnsi="Cambria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kern w:val="0"/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1">
    <w:name w:val="樣式1"/>
    <w:basedOn w:val="Standard"/>
    <w:pPr>
      <w:spacing w:line="400" w:lineRule="atLeast"/>
      <w:ind w:left="851" w:hanging="624"/>
      <w:jc w:val="both"/>
    </w:pPr>
    <w:rPr>
      <w:rFonts w:eastAsia="標楷體"/>
      <w:kern w:val="0"/>
      <w:sz w:val="28"/>
      <w:szCs w:val="28"/>
    </w:rPr>
  </w:style>
  <w:style w:type="paragraph" w:customStyle="1" w:styleId="2">
    <w:name w:val="樣式2"/>
    <w:basedOn w:val="Standard"/>
    <w:pPr>
      <w:widowControl/>
      <w:spacing w:before="120" w:line="360" w:lineRule="exact"/>
      <w:ind w:left="500" w:hanging="500"/>
    </w:pPr>
    <w:rPr>
      <w:rFonts w:ascii="標楷體" w:eastAsia="標楷體" w:hAnsi="標楷體"/>
      <w:color w:val="000000"/>
      <w:kern w:val="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-1">
    <w:name w:val="內文-1"/>
    <w:basedOn w:val="Standard"/>
    <w:pPr>
      <w:widowControl/>
      <w:tabs>
        <w:tab w:val="left" w:pos="1049"/>
      </w:tabs>
      <w:snapToGrid w:val="0"/>
      <w:spacing w:line="240" w:lineRule="atLeast"/>
      <w:ind w:left="482" w:hanging="482"/>
    </w:pPr>
    <w:rPr>
      <w:rFonts w:ascii="標楷體" w:eastAsia="標楷體" w:hAnsi="標楷體"/>
      <w:kern w:val="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text1">
    <w:name w:val="text1"/>
    <w:basedOn w:val="a0"/>
    <w:rPr>
      <w:rFonts w:ascii="Arial" w:hAnsi="Arial" w:cs="Arial"/>
      <w:b w:val="0"/>
      <w:bCs w:val="0"/>
      <w:i w:val="0"/>
      <w:iCs w:val="0"/>
      <w:caps w:val="0"/>
      <w:smallCaps w:val="0"/>
      <w:color w:val="444444"/>
      <w:sz w:val="20"/>
      <w:szCs w:val="20"/>
    </w:rPr>
  </w:style>
  <w:style w:type="character" w:customStyle="1" w:styleId="10">
    <w:name w:val="樣式1 字元"/>
    <w:basedOn w:val="a0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">
    <w:name w:val="樣式2 字元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70">
    <w:name w:val="標題 7 字元"/>
    <w:basedOn w:val="a0"/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  <w:kern w:val="0"/>
      <w:sz w:val="20"/>
      <w:szCs w:val="20"/>
    </w:rPr>
  </w:style>
  <w:style w:type="character" w:styleId="ae">
    <w:name w:val="Strong"/>
    <w:basedOn w:val="a0"/>
    <w:rPr>
      <w:b/>
      <w:bCs/>
    </w:rPr>
  </w:style>
  <w:style w:type="character" w:customStyle="1" w:styleId="ListLabel1">
    <w:name w:val="ListLabel 1"/>
    <w:rPr>
      <w:strike w:val="0"/>
      <w:dstrike w:val="0"/>
      <w:color w:val="000000"/>
      <w:u w:val="none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lang w:val="en-US"/>
    </w:rPr>
  </w:style>
  <w:style w:type="character" w:customStyle="1" w:styleId="ListLabel4">
    <w:name w:val="ListLabel 4"/>
    <w:rPr>
      <w:rFonts w:eastAsia="標楷體"/>
      <w:sz w:val="32"/>
    </w:rPr>
  </w:style>
  <w:style w:type="character" w:customStyle="1" w:styleId="ListLabel5">
    <w:name w:val="ListLabel 5"/>
    <w:rPr>
      <w:rFonts w:eastAsia="標楷體"/>
      <w:b w:val="0"/>
      <w:i w:val="0"/>
      <w:sz w:val="32"/>
      <w:u w:val="none"/>
    </w:rPr>
  </w:style>
  <w:style w:type="character" w:customStyle="1" w:styleId="ListLabel6">
    <w:name w:val="ListLabel 6"/>
    <w:rPr>
      <w:rFonts w:eastAsia="標楷體"/>
      <w:sz w:val="32"/>
    </w:rPr>
  </w:style>
  <w:style w:type="character" w:customStyle="1" w:styleId="ListLabel7">
    <w:name w:val="ListLabel 7"/>
    <w:rPr>
      <w:strike w:val="0"/>
      <w:dstrike w:val="0"/>
      <w:color w:val="000000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2015-04-23T00:10:00Z</cp:lastPrinted>
  <dcterms:created xsi:type="dcterms:W3CDTF">2018-03-26T02:22:00Z</dcterms:created>
  <dcterms:modified xsi:type="dcterms:W3CDTF">2018-03-26T02:22:00Z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