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41A" w:rsidRDefault="007D541A" w:rsidP="007D541A">
      <w:pPr>
        <w:snapToGrid w:val="0"/>
        <w:spacing w:line="400" w:lineRule="atLeast"/>
        <w:ind w:leftChars="-50" w:left="-120" w:rightChars="-50" w:right="-120"/>
        <w:jc w:val="center"/>
        <w:rPr>
          <w:rFonts w:eastAsia="標楷體"/>
          <w:b/>
          <w:sz w:val="36"/>
        </w:rPr>
      </w:pPr>
      <w:r w:rsidRPr="005C5A8D">
        <w:rPr>
          <w:rFonts w:ascii="標楷體" w:eastAsia="標楷體" w:hint="eastAsia"/>
          <w:sz w:val="36"/>
          <w:szCs w:val="36"/>
        </w:rPr>
        <w:t>國立中興大學生命科學院審核教師著作送審注意事項</w:t>
      </w:r>
    </w:p>
    <w:p w:rsidR="007D541A" w:rsidRPr="00531DEE" w:rsidRDefault="007D541A" w:rsidP="007D541A">
      <w:pPr>
        <w:adjustRightInd w:val="0"/>
        <w:snapToGrid w:val="0"/>
        <w:spacing w:line="400" w:lineRule="atLeast"/>
        <w:jc w:val="right"/>
        <w:rPr>
          <w:rFonts w:eastAsia="標楷體"/>
        </w:rPr>
      </w:pPr>
      <w:r w:rsidRPr="00531DEE">
        <w:rPr>
          <w:rFonts w:ascii="新細明體" w:eastAsia="標楷體" w:hint="eastAsia"/>
          <w:bCs/>
        </w:rPr>
        <w:t>1</w:t>
      </w:r>
      <w:r w:rsidRPr="00531DEE">
        <w:rPr>
          <w:rFonts w:ascii="新細明體" w:eastAsia="標楷體"/>
          <w:bCs/>
        </w:rPr>
        <w:t>13</w:t>
      </w:r>
      <w:r w:rsidRPr="00531DEE">
        <w:rPr>
          <w:rFonts w:ascii="新細明體" w:eastAsia="標楷體" w:hint="eastAsia"/>
          <w:bCs/>
        </w:rPr>
        <w:t>年</w:t>
      </w:r>
      <w:r w:rsidRPr="00531DEE">
        <w:rPr>
          <w:rFonts w:ascii="新細明體" w:eastAsia="標楷體" w:hint="eastAsia"/>
          <w:bCs/>
        </w:rPr>
        <w:t>2</w:t>
      </w:r>
      <w:r w:rsidRPr="00531DEE">
        <w:rPr>
          <w:rFonts w:ascii="新細明體" w:eastAsia="標楷體" w:hint="eastAsia"/>
          <w:bCs/>
        </w:rPr>
        <w:t>月之</w:t>
      </w:r>
      <w:proofErr w:type="gramStart"/>
      <w:r w:rsidRPr="00531DEE">
        <w:rPr>
          <w:rFonts w:ascii="新細明體" w:eastAsia="標楷體" w:hint="eastAsia"/>
          <w:bCs/>
        </w:rPr>
        <w:t>後起聘</w:t>
      </w:r>
      <w:proofErr w:type="gramEnd"/>
      <w:r w:rsidRPr="00531DEE">
        <w:rPr>
          <w:rFonts w:ascii="新細明體" w:eastAsia="標楷體" w:hint="eastAsia"/>
          <w:bCs/>
        </w:rPr>
        <w:t>者適用</w:t>
      </w:r>
      <w:r w:rsidRPr="00531DEE">
        <w:rPr>
          <w:spacing w:val="-4"/>
        </w:rPr>
        <w:t xml:space="preserve"> </w:t>
      </w:r>
    </w:p>
    <w:p w:rsidR="007D541A" w:rsidRPr="00531DEE" w:rsidRDefault="007D541A" w:rsidP="007D541A">
      <w:pPr>
        <w:snapToGrid w:val="0"/>
        <w:spacing w:line="360" w:lineRule="exact"/>
        <w:rPr>
          <w:rFonts w:ascii="標楷體" w:eastAsia="標楷體"/>
        </w:rPr>
      </w:pPr>
      <w:r w:rsidRPr="00531DEE">
        <w:rPr>
          <w:rFonts w:ascii="標楷體" w:eastAsia="標楷體" w:hint="eastAsia"/>
        </w:rPr>
        <w:t>本院各系所申請教師著作外審前，應確認</w:t>
      </w:r>
      <w:r w:rsidRPr="00531DEE">
        <w:rPr>
          <w:rFonts w:eastAsia="標楷體" w:hint="eastAsia"/>
          <w:kern w:val="0"/>
        </w:rPr>
        <w:t>提送審查之學術著作符合</w:t>
      </w:r>
      <w:r w:rsidRPr="00531DEE">
        <w:rPr>
          <w:rFonts w:eastAsia="標楷體" w:hint="eastAsia"/>
          <w:kern w:val="0"/>
        </w:rPr>
        <w:t>(</w:t>
      </w:r>
      <w:proofErr w:type="gramStart"/>
      <w:r w:rsidRPr="00531DEE">
        <w:rPr>
          <w:rFonts w:eastAsia="標楷體" w:hint="eastAsia"/>
          <w:kern w:val="0"/>
        </w:rPr>
        <w:t>一</w:t>
      </w:r>
      <w:proofErr w:type="gramEnd"/>
      <w:r w:rsidRPr="00531DEE">
        <w:rPr>
          <w:rFonts w:eastAsia="標楷體" w:hint="eastAsia"/>
          <w:kern w:val="0"/>
        </w:rPr>
        <w:t>)</w:t>
      </w:r>
      <w:r w:rsidRPr="00531DEE">
        <w:rPr>
          <w:rFonts w:eastAsia="標楷體" w:hint="eastAsia"/>
          <w:kern w:val="0"/>
        </w:rPr>
        <w:t>本校「教師升等評審標準暨聘任升等著作送審準則」</w:t>
      </w:r>
      <w:r w:rsidRPr="00531DEE">
        <w:rPr>
          <w:rFonts w:ascii="標楷體" w:eastAsia="標楷體" w:hAnsi="標楷體" w:hint="eastAsia"/>
          <w:kern w:val="0"/>
        </w:rPr>
        <w:t>、</w:t>
      </w:r>
      <w:r w:rsidRPr="00531DEE">
        <w:rPr>
          <w:rFonts w:eastAsia="標楷體" w:hint="eastAsia"/>
          <w:kern w:val="0"/>
        </w:rPr>
        <w:t>(</w:t>
      </w:r>
      <w:r w:rsidRPr="00531DEE">
        <w:rPr>
          <w:rFonts w:eastAsia="標楷體" w:hint="eastAsia"/>
          <w:kern w:val="0"/>
        </w:rPr>
        <w:t>二</w:t>
      </w:r>
      <w:r w:rsidRPr="00531DEE">
        <w:rPr>
          <w:rFonts w:eastAsia="標楷體" w:hint="eastAsia"/>
          <w:kern w:val="0"/>
        </w:rPr>
        <w:t>)</w:t>
      </w:r>
      <w:r w:rsidRPr="00531DEE">
        <w:rPr>
          <w:rFonts w:ascii="標楷體" w:eastAsia="標楷體" w:hint="eastAsia"/>
        </w:rPr>
        <w:t>本院辦法第二至四章有關新聘、升等及改聘規定之各項資格及(三)本院聘任等級評審標準</w:t>
      </w:r>
      <w:r w:rsidRPr="00531DEE">
        <w:rPr>
          <w:rFonts w:ascii="標楷體" w:eastAsia="標楷體" w:hAnsi="標楷體" w:hint="eastAsia"/>
        </w:rPr>
        <w:t>，</w:t>
      </w:r>
      <w:r w:rsidRPr="00531DEE">
        <w:rPr>
          <w:rFonts w:ascii="標楷體" w:eastAsia="標楷體" w:hint="eastAsia"/>
        </w:rPr>
        <w:t>且</w:t>
      </w:r>
      <w:r w:rsidRPr="00531DEE">
        <w:rPr>
          <w:rFonts w:eastAsia="標楷體" w:hint="eastAsia"/>
          <w:kern w:val="0"/>
        </w:rPr>
        <w:t>已確實分別依本校</w:t>
      </w:r>
      <w:r w:rsidRPr="00531DEE">
        <w:rPr>
          <w:rFonts w:ascii="新細明體" w:hAnsi="新細明體" w:hint="eastAsia"/>
          <w:kern w:val="0"/>
        </w:rPr>
        <w:t>、</w:t>
      </w:r>
      <w:r w:rsidRPr="00531DEE">
        <w:rPr>
          <w:rFonts w:eastAsia="標楷體" w:hint="eastAsia"/>
          <w:kern w:val="0"/>
        </w:rPr>
        <w:t>院辦法相關條文規定審核之。</w:t>
      </w:r>
      <w:r w:rsidRPr="00531DEE">
        <w:rPr>
          <w:rFonts w:ascii="標楷體" w:eastAsia="標楷體" w:hint="eastAsia"/>
        </w:rPr>
        <w:t xml:space="preserve"> </w:t>
      </w:r>
    </w:p>
    <w:p w:rsidR="007D541A" w:rsidRPr="00531DEE" w:rsidRDefault="007D541A" w:rsidP="007D541A">
      <w:pPr>
        <w:spacing w:line="360" w:lineRule="exact"/>
        <w:ind w:firstLine="1200"/>
        <w:rPr>
          <w:rFonts w:ascii="標楷體" w:eastAsia="標楷體" w:hAnsi="標楷體"/>
          <w:sz w:val="32"/>
          <w:szCs w:val="32"/>
        </w:rPr>
      </w:pPr>
      <w:r w:rsidRPr="00531DEE">
        <w:rPr>
          <w:rFonts w:ascii="文鼎粗標準楷體" w:eastAsia="文鼎粗標準楷體" w:hint="eastAsia"/>
          <w:b/>
          <w:sz w:val="32"/>
          <w:szCs w:val="32"/>
        </w:rPr>
        <w:t>◎</w:t>
      </w:r>
      <w:r w:rsidRPr="00531DEE">
        <w:rPr>
          <w:rFonts w:ascii="標楷體" w:eastAsia="標楷體" w:hAnsi="標楷體" w:hint="eastAsia"/>
          <w:b/>
          <w:sz w:val="32"/>
          <w:szCs w:val="32"/>
        </w:rPr>
        <w:t>申請教師自我檢查表</w:t>
      </w:r>
      <w:proofErr w:type="gramStart"/>
      <w:r w:rsidRPr="00531DEE">
        <w:rPr>
          <w:rFonts w:ascii="標楷體" w:eastAsia="標楷體" w:hAnsi="標楷體" w:hint="eastAsia"/>
          <w:sz w:val="32"/>
          <w:szCs w:val="32"/>
        </w:rPr>
        <w:t>（</w:t>
      </w:r>
      <w:proofErr w:type="gramEnd"/>
      <w:r w:rsidRPr="00531DEE">
        <w:rPr>
          <w:rFonts w:ascii="標楷體" w:eastAsia="標楷體" w:hAnsi="標楷體" w:hint="eastAsia"/>
          <w:sz w:val="28"/>
          <w:szCs w:val="28"/>
        </w:rPr>
        <w:t>符合項目請在</w:t>
      </w:r>
      <w:r w:rsidRPr="00531DEE">
        <w:rPr>
          <w:rFonts w:ascii="標楷體" w:eastAsia="標楷體" w:hAnsi="標楷體"/>
          <w:sz w:val="36"/>
          <w:szCs w:val="36"/>
        </w:rPr>
        <w:sym w:font="Wingdings 2" w:char="F0A3"/>
      </w:r>
      <w:r w:rsidRPr="00531DEE">
        <w:rPr>
          <w:rFonts w:ascii="標楷體" w:eastAsia="標楷體" w:hAnsi="標楷體" w:hint="eastAsia"/>
          <w:sz w:val="28"/>
          <w:szCs w:val="28"/>
        </w:rPr>
        <w:t>內打勾</w:t>
      </w:r>
      <w:proofErr w:type="gramStart"/>
      <w:r w:rsidRPr="00531DEE">
        <w:rPr>
          <w:rFonts w:ascii="標楷體" w:eastAsia="標楷體" w:hAnsi="標楷體" w:hint="eastAsia"/>
          <w:sz w:val="32"/>
          <w:szCs w:val="32"/>
        </w:rPr>
        <w:t>（</w:t>
      </w:r>
      <w:proofErr w:type="gramEnd"/>
      <w:r w:rsidRPr="00531DEE">
        <w:rPr>
          <w:rFonts w:ascii="標楷體" w:eastAsia="標楷體" w:hAnsi="標楷體" w:hint="eastAsia"/>
          <w:sz w:val="32"/>
          <w:szCs w:val="32"/>
        </w:rPr>
        <w:sym w:font="Wingdings 2" w:char="F052"/>
      </w:r>
      <w:proofErr w:type="gramStart"/>
      <w:r w:rsidRPr="00531DEE">
        <w:rPr>
          <w:rFonts w:ascii="標楷體" w:eastAsia="標楷體" w:hAnsi="標楷體" w:hint="eastAsia"/>
          <w:sz w:val="32"/>
          <w:szCs w:val="32"/>
        </w:rPr>
        <w:t>））</w:t>
      </w:r>
      <w:proofErr w:type="gramEnd"/>
    </w:p>
    <w:tbl>
      <w:tblPr>
        <w:tblStyle w:val="a3"/>
        <w:tblW w:w="0" w:type="auto"/>
        <w:tblLook w:val="04A0" w:firstRow="1" w:lastRow="0" w:firstColumn="1" w:lastColumn="0" w:noHBand="0" w:noVBand="1"/>
      </w:tblPr>
      <w:tblGrid>
        <w:gridCol w:w="5364"/>
        <w:gridCol w:w="680"/>
        <w:gridCol w:w="3016"/>
      </w:tblGrid>
      <w:tr w:rsidR="00531DEE" w:rsidRPr="00531DEE" w:rsidTr="001F26FF">
        <w:tc>
          <w:tcPr>
            <w:tcW w:w="5364" w:type="dxa"/>
          </w:tcPr>
          <w:p w:rsidR="007D541A" w:rsidRPr="00531DEE" w:rsidRDefault="007D541A" w:rsidP="001F26FF">
            <w:pPr>
              <w:spacing w:line="360" w:lineRule="exact"/>
              <w:jc w:val="center"/>
              <w:rPr>
                <w:rFonts w:ascii="文鼎粗標準楷體" w:eastAsia="文鼎粗標準楷體"/>
                <w:b/>
                <w:sz w:val="32"/>
                <w:szCs w:val="32"/>
              </w:rPr>
            </w:pPr>
            <w:r w:rsidRPr="00531DEE">
              <w:rPr>
                <w:rFonts w:ascii="標楷體" w:eastAsia="標楷體" w:hAnsi="標楷體" w:hint="eastAsia"/>
                <w:sz w:val="28"/>
                <w:szCs w:val="28"/>
              </w:rPr>
              <w:t>檢 查 項 目</w:t>
            </w:r>
          </w:p>
        </w:tc>
        <w:tc>
          <w:tcPr>
            <w:tcW w:w="3696" w:type="dxa"/>
            <w:gridSpan w:val="2"/>
          </w:tcPr>
          <w:p w:rsidR="007D541A" w:rsidRPr="00531DEE" w:rsidRDefault="007D541A" w:rsidP="001F26FF">
            <w:pPr>
              <w:spacing w:line="360" w:lineRule="exact"/>
              <w:jc w:val="center"/>
              <w:rPr>
                <w:rFonts w:ascii="標楷體" w:eastAsia="標楷體" w:hAnsi="標楷體"/>
                <w:sz w:val="32"/>
                <w:szCs w:val="32"/>
              </w:rPr>
            </w:pPr>
            <w:r w:rsidRPr="00531DEE">
              <w:rPr>
                <w:rFonts w:ascii="標楷體" w:eastAsia="標楷體" w:hAnsi="標楷體" w:hint="eastAsia"/>
                <w:b/>
                <w:sz w:val="32"/>
                <w:szCs w:val="32"/>
              </w:rPr>
              <w:t>符合者請勾選</w:t>
            </w:r>
          </w:p>
        </w:tc>
      </w:tr>
      <w:tr w:rsidR="00531DEE" w:rsidRPr="00531DEE" w:rsidTr="001F26FF">
        <w:tc>
          <w:tcPr>
            <w:tcW w:w="5364" w:type="dxa"/>
          </w:tcPr>
          <w:p w:rsidR="007D541A" w:rsidRPr="00531DEE" w:rsidRDefault="007D541A" w:rsidP="001F26FF">
            <w:pPr>
              <w:spacing w:line="360" w:lineRule="exact"/>
              <w:ind w:left="280" w:hangingChars="100" w:hanging="280"/>
              <w:rPr>
                <w:rFonts w:ascii="標楷體" w:eastAsia="標楷體" w:hAnsi="標楷體"/>
                <w:sz w:val="28"/>
                <w:szCs w:val="28"/>
              </w:rPr>
            </w:pPr>
            <w:r w:rsidRPr="00531DEE">
              <w:rPr>
                <w:rFonts w:ascii="標楷體" w:eastAsia="標楷體" w:hAnsi="標楷體"/>
                <w:sz w:val="28"/>
                <w:szCs w:val="28"/>
              </w:rPr>
              <w:t>1</w:t>
            </w:r>
            <w:r w:rsidRPr="00531DEE">
              <w:rPr>
                <w:rFonts w:ascii="標楷體" w:eastAsia="標楷體" w:hAnsi="標楷體" w:hint="eastAsia"/>
                <w:sz w:val="28"/>
                <w:szCs w:val="28"/>
              </w:rPr>
              <w:t>.新聘資歷或提升等年資均符合校院系三級相關規定</w:t>
            </w:r>
          </w:p>
        </w:tc>
        <w:tc>
          <w:tcPr>
            <w:tcW w:w="3696" w:type="dxa"/>
            <w:gridSpan w:val="2"/>
          </w:tcPr>
          <w:p w:rsidR="007D541A" w:rsidRPr="00531DEE" w:rsidRDefault="007D541A" w:rsidP="001F26FF">
            <w:pPr>
              <w:spacing w:line="240" w:lineRule="atLeast"/>
            </w:pPr>
            <w:r w:rsidRPr="00531DEE">
              <w:rPr>
                <w:rFonts w:ascii="標楷體" w:eastAsia="標楷體" w:hAnsi="標楷體"/>
                <w:sz w:val="52"/>
                <w:szCs w:val="52"/>
              </w:rPr>
              <w:sym w:font="Wingdings 2" w:char="F0A3"/>
            </w:r>
          </w:p>
        </w:tc>
      </w:tr>
      <w:tr w:rsidR="00531DEE" w:rsidRPr="00531DEE" w:rsidTr="001F26FF">
        <w:tc>
          <w:tcPr>
            <w:tcW w:w="5364" w:type="dxa"/>
          </w:tcPr>
          <w:p w:rsidR="007D541A" w:rsidRPr="00531DEE" w:rsidRDefault="007D541A" w:rsidP="001F26FF">
            <w:pPr>
              <w:spacing w:line="360" w:lineRule="exact"/>
              <w:rPr>
                <w:rFonts w:ascii="標楷體" w:eastAsia="標楷體" w:hAnsi="標楷體"/>
                <w:sz w:val="28"/>
                <w:szCs w:val="28"/>
              </w:rPr>
            </w:pPr>
            <w:r w:rsidRPr="00531DEE">
              <w:rPr>
                <w:rFonts w:ascii="標楷體" w:eastAsia="標楷體" w:hAnsi="標楷體"/>
                <w:sz w:val="28"/>
                <w:szCs w:val="28"/>
              </w:rPr>
              <w:t>2</w:t>
            </w:r>
            <w:r w:rsidRPr="00531DEE">
              <w:rPr>
                <w:rFonts w:ascii="標楷體" w:eastAsia="標楷體" w:hAnsi="標楷體" w:hint="eastAsia"/>
                <w:sz w:val="28"/>
                <w:szCs w:val="28"/>
              </w:rPr>
              <w:t>.符合學術研究成果『</w:t>
            </w:r>
            <w:r w:rsidRPr="00531DEE">
              <w:rPr>
                <w:rFonts w:ascii="標楷體" w:eastAsia="標楷體" w:hAnsi="標楷體" w:hint="eastAsia"/>
                <w:b/>
                <w:sz w:val="28"/>
                <w:szCs w:val="28"/>
              </w:rPr>
              <w:t>最低門檻</w:t>
            </w:r>
            <w:r w:rsidRPr="00531DEE">
              <w:rPr>
                <w:rFonts w:ascii="標楷體" w:eastAsia="標楷體" w:hAnsi="標楷體" w:hint="eastAsia"/>
                <w:sz w:val="28"/>
                <w:szCs w:val="28"/>
              </w:rPr>
              <w:t>』規定</w:t>
            </w:r>
          </w:p>
        </w:tc>
        <w:tc>
          <w:tcPr>
            <w:tcW w:w="3696" w:type="dxa"/>
            <w:gridSpan w:val="2"/>
            <w:vAlign w:val="center"/>
          </w:tcPr>
          <w:p w:rsidR="007D541A" w:rsidRPr="00531DEE" w:rsidRDefault="007D541A" w:rsidP="001F26FF">
            <w:pPr>
              <w:spacing w:line="240" w:lineRule="atLeast"/>
              <w:rPr>
                <w:rFonts w:ascii="標楷體" w:eastAsia="標楷體" w:hAnsi="標楷體"/>
                <w:sz w:val="32"/>
                <w:szCs w:val="32"/>
              </w:rPr>
            </w:pPr>
            <w:r w:rsidRPr="00531DEE">
              <w:rPr>
                <w:rFonts w:ascii="標楷體" w:eastAsia="標楷體" w:hAnsi="標楷體"/>
                <w:sz w:val="52"/>
                <w:szCs w:val="52"/>
              </w:rPr>
              <w:sym w:font="Wingdings 2" w:char="F0A3"/>
            </w:r>
          </w:p>
        </w:tc>
      </w:tr>
      <w:tr w:rsidR="00531DEE" w:rsidRPr="00531DEE" w:rsidTr="001F26FF">
        <w:tc>
          <w:tcPr>
            <w:tcW w:w="5364" w:type="dxa"/>
            <w:vMerge w:val="restart"/>
          </w:tcPr>
          <w:p w:rsidR="007D541A" w:rsidRPr="00531DEE" w:rsidRDefault="007D541A" w:rsidP="001F26FF">
            <w:pPr>
              <w:spacing w:line="360" w:lineRule="exact"/>
              <w:ind w:left="280" w:hangingChars="100" w:hanging="280"/>
              <w:rPr>
                <w:rFonts w:ascii="標楷體" w:eastAsia="標楷體" w:hAnsi="標楷體"/>
                <w:sz w:val="32"/>
                <w:szCs w:val="32"/>
              </w:rPr>
            </w:pPr>
            <w:r w:rsidRPr="00531DEE">
              <w:rPr>
                <w:rFonts w:ascii="標楷體" w:eastAsia="標楷體" w:hAnsi="標楷體"/>
                <w:sz w:val="28"/>
                <w:szCs w:val="28"/>
              </w:rPr>
              <w:t>3</w:t>
            </w:r>
            <w:r w:rsidRPr="00531DEE">
              <w:rPr>
                <w:rFonts w:ascii="標楷體" w:eastAsia="標楷體" w:hAnsi="標楷體" w:hint="eastAsia"/>
                <w:sz w:val="28"/>
                <w:szCs w:val="28"/>
              </w:rPr>
              <w:t>.代表著作應為送審人取得前一等級教師資格後及送審前五年內之著作</w:t>
            </w:r>
          </w:p>
        </w:tc>
        <w:tc>
          <w:tcPr>
            <w:tcW w:w="680" w:type="dxa"/>
          </w:tcPr>
          <w:p w:rsidR="007D541A" w:rsidRPr="00531DEE" w:rsidRDefault="007D541A" w:rsidP="001F26FF">
            <w:pPr>
              <w:snapToGrid w:val="0"/>
              <w:spacing w:line="360" w:lineRule="exact"/>
              <w:rPr>
                <w:rFonts w:ascii="標楷體" w:eastAsia="標楷體" w:hAnsi="標楷體"/>
                <w:sz w:val="32"/>
                <w:szCs w:val="32"/>
              </w:rPr>
            </w:pPr>
            <w:r w:rsidRPr="00531DEE">
              <w:rPr>
                <w:rFonts w:ascii="標楷體" w:eastAsia="標楷體" w:hAnsi="標楷體" w:hint="eastAsia"/>
                <w:sz w:val="32"/>
                <w:szCs w:val="32"/>
              </w:rPr>
              <w:t>新聘</w:t>
            </w:r>
          </w:p>
        </w:tc>
        <w:tc>
          <w:tcPr>
            <w:tcW w:w="3016" w:type="dxa"/>
          </w:tcPr>
          <w:p w:rsidR="007D541A" w:rsidRPr="00531DEE" w:rsidRDefault="007D541A" w:rsidP="001F26FF">
            <w:pPr>
              <w:snapToGrid w:val="0"/>
              <w:spacing w:line="360" w:lineRule="exact"/>
              <w:ind w:left="1080" w:hanging="1080"/>
              <w:rPr>
                <w:rFonts w:ascii="標楷體" w:eastAsia="標楷體" w:hAnsi="標楷體"/>
                <w:sz w:val="32"/>
                <w:szCs w:val="32"/>
              </w:rPr>
            </w:pPr>
            <w:r w:rsidRPr="00531DEE">
              <w:rPr>
                <w:rFonts w:ascii="標楷體" w:eastAsia="標楷體" w:hAnsi="標楷體"/>
                <w:sz w:val="32"/>
                <w:szCs w:val="32"/>
              </w:rPr>
              <w:sym w:font="Wingdings 2" w:char="F0A3"/>
            </w:r>
            <w:r w:rsidRPr="00531DEE">
              <w:rPr>
                <w:rFonts w:ascii="標楷體" w:eastAsia="標楷體" w:hAnsi="標楷體" w:hint="eastAsia"/>
                <w:sz w:val="32"/>
                <w:szCs w:val="32"/>
              </w:rPr>
              <w:t>『</w:t>
            </w:r>
            <w:r w:rsidRPr="00531DEE">
              <w:rPr>
                <w:rFonts w:ascii="標楷體" w:eastAsia="標楷體" w:hAnsi="標楷體" w:hint="eastAsia"/>
                <w:b/>
                <w:sz w:val="32"/>
                <w:szCs w:val="32"/>
              </w:rPr>
              <w:t>第一作者</w:t>
            </w:r>
            <w:r w:rsidRPr="00531DEE">
              <w:rPr>
                <w:rFonts w:ascii="標楷體" w:eastAsia="標楷體" w:hAnsi="標楷體" w:hint="eastAsia"/>
                <w:sz w:val="32"/>
                <w:szCs w:val="32"/>
              </w:rPr>
              <w:t>』</w:t>
            </w:r>
          </w:p>
          <w:p w:rsidR="007D541A" w:rsidRPr="00531DEE" w:rsidRDefault="007D541A" w:rsidP="001F26FF">
            <w:pPr>
              <w:snapToGrid w:val="0"/>
              <w:spacing w:line="360" w:lineRule="exact"/>
              <w:rPr>
                <w:rFonts w:ascii="標楷體" w:eastAsia="標楷體" w:hAnsi="標楷體"/>
                <w:sz w:val="32"/>
                <w:szCs w:val="32"/>
              </w:rPr>
            </w:pPr>
            <w:r w:rsidRPr="00531DEE">
              <w:rPr>
                <w:rFonts w:ascii="標楷體" w:eastAsia="標楷體" w:hAnsi="標楷體"/>
                <w:sz w:val="32"/>
                <w:szCs w:val="32"/>
              </w:rPr>
              <w:sym w:font="Wingdings 2" w:char="F0A3"/>
            </w:r>
            <w:r w:rsidRPr="00531DEE">
              <w:rPr>
                <w:rFonts w:ascii="標楷體" w:eastAsia="標楷體" w:hAnsi="標楷體" w:hint="eastAsia"/>
                <w:sz w:val="32"/>
                <w:szCs w:val="32"/>
              </w:rPr>
              <w:t>『</w:t>
            </w:r>
            <w:r w:rsidRPr="00531DEE">
              <w:rPr>
                <w:rFonts w:ascii="標楷體" w:eastAsia="標楷體" w:hAnsi="標楷體" w:hint="eastAsia"/>
                <w:b/>
                <w:sz w:val="32"/>
                <w:szCs w:val="32"/>
              </w:rPr>
              <w:t>通</w:t>
            </w:r>
            <w:r w:rsidRPr="00531DEE">
              <w:rPr>
                <w:rFonts w:ascii="標楷體" w:eastAsia="標楷體" w:hAnsi="標楷體" w:hint="eastAsia"/>
                <w:b/>
                <w:sz w:val="28"/>
                <w:szCs w:val="28"/>
              </w:rPr>
              <w:t>訊作者</w:t>
            </w:r>
            <w:r w:rsidRPr="00531DEE">
              <w:rPr>
                <w:rFonts w:ascii="標楷體" w:eastAsia="標楷體" w:hAnsi="標楷體" w:hint="eastAsia"/>
                <w:sz w:val="28"/>
                <w:szCs w:val="28"/>
              </w:rPr>
              <w:t>』</w:t>
            </w:r>
          </w:p>
        </w:tc>
      </w:tr>
      <w:tr w:rsidR="00531DEE" w:rsidRPr="00531DEE" w:rsidTr="00531DEE">
        <w:tc>
          <w:tcPr>
            <w:tcW w:w="5364" w:type="dxa"/>
            <w:vMerge/>
          </w:tcPr>
          <w:p w:rsidR="007D541A" w:rsidRPr="00531DEE" w:rsidRDefault="007D541A" w:rsidP="001F26FF">
            <w:pPr>
              <w:spacing w:line="360" w:lineRule="exact"/>
              <w:rPr>
                <w:rFonts w:ascii="標楷體" w:eastAsia="標楷體" w:hAnsi="標楷體"/>
                <w:sz w:val="32"/>
                <w:szCs w:val="32"/>
              </w:rPr>
            </w:pPr>
          </w:p>
        </w:tc>
        <w:tc>
          <w:tcPr>
            <w:tcW w:w="680" w:type="dxa"/>
          </w:tcPr>
          <w:p w:rsidR="007D541A" w:rsidRPr="00531DEE" w:rsidRDefault="007D541A" w:rsidP="001F26FF">
            <w:pPr>
              <w:snapToGrid w:val="0"/>
              <w:spacing w:line="360" w:lineRule="exact"/>
              <w:rPr>
                <w:rFonts w:ascii="標楷體" w:eastAsia="標楷體" w:hAnsi="標楷體"/>
                <w:sz w:val="32"/>
                <w:szCs w:val="32"/>
              </w:rPr>
            </w:pPr>
            <w:r w:rsidRPr="00531DEE">
              <w:rPr>
                <w:rFonts w:ascii="標楷體" w:eastAsia="標楷體" w:hAnsi="標楷體" w:hint="eastAsia"/>
                <w:sz w:val="32"/>
                <w:szCs w:val="32"/>
              </w:rPr>
              <w:t>升等</w:t>
            </w:r>
          </w:p>
        </w:tc>
        <w:tc>
          <w:tcPr>
            <w:tcW w:w="3016" w:type="dxa"/>
            <w:vAlign w:val="center"/>
          </w:tcPr>
          <w:p w:rsidR="007D541A" w:rsidRPr="00531DEE" w:rsidRDefault="007D541A" w:rsidP="00531DEE">
            <w:pPr>
              <w:snapToGrid w:val="0"/>
              <w:spacing w:line="360" w:lineRule="exact"/>
              <w:jc w:val="both"/>
              <w:rPr>
                <w:rFonts w:ascii="標楷體" w:eastAsia="標楷體" w:hAnsi="標楷體"/>
                <w:sz w:val="32"/>
                <w:szCs w:val="32"/>
              </w:rPr>
            </w:pPr>
            <w:r w:rsidRPr="00531DEE">
              <w:rPr>
                <w:rFonts w:ascii="標楷體" w:eastAsia="標楷體" w:hAnsi="標楷體"/>
                <w:sz w:val="32"/>
                <w:szCs w:val="32"/>
              </w:rPr>
              <w:sym w:font="Wingdings 2" w:char="F0A3"/>
            </w:r>
            <w:r w:rsidRPr="00531DEE">
              <w:rPr>
                <w:rFonts w:ascii="標楷體" w:eastAsia="標楷體" w:hAnsi="標楷體" w:hint="eastAsia"/>
                <w:sz w:val="32"/>
                <w:szCs w:val="32"/>
              </w:rPr>
              <w:t>『</w:t>
            </w:r>
            <w:bookmarkStart w:id="0" w:name="_GoBack"/>
            <w:bookmarkEnd w:id="0"/>
            <w:r w:rsidRPr="00531DEE">
              <w:rPr>
                <w:rFonts w:ascii="標楷體" w:eastAsia="標楷體" w:hAnsi="標楷體" w:hint="eastAsia"/>
                <w:b/>
                <w:sz w:val="28"/>
                <w:szCs w:val="28"/>
              </w:rPr>
              <w:t>單一通訊作者</w:t>
            </w:r>
            <w:r w:rsidRPr="00531DEE">
              <w:rPr>
                <w:rFonts w:ascii="標楷體" w:eastAsia="標楷體" w:hAnsi="標楷體" w:hint="eastAsia"/>
                <w:sz w:val="28"/>
                <w:szCs w:val="28"/>
              </w:rPr>
              <w:t>』</w:t>
            </w:r>
          </w:p>
        </w:tc>
      </w:tr>
      <w:tr w:rsidR="00531DEE" w:rsidRPr="00531DEE" w:rsidTr="001F26FF">
        <w:tc>
          <w:tcPr>
            <w:tcW w:w="5364" w:type="dxa"/>
          </w:tcPr>
          <w:p w:rsidR="007D541A" w:rsidRPr="00531DEE" w:rsidRDefault="007D541A" w:rsidP="001F26FF">
            <w:pPr>
              <w:snapToGrid w:val="0"/>
              <w:spacing w:line="360" w:lineRule="exact"/>
              <w:ind w:left="284" w:hanging="284"/>
              <w:rPr>
                <w:rFonts w:ascii="標楷體" w:eastAsia="標楷體" w:hAnsi="標楷體"/>
                <w:sz w:val="28"/>
                <w:szCs w:val="28"/>
              </w:rPr>
            </w:pPr>
            <w:r w:rsidRPr="00531DEE">
              <w:rPr>
                <w:rFonts w:ascii="標楷體" w:eastAsia="標楷體" w:hAnsi="標楷體"/>
                <w:sz w:val="28"/>
                <w:szCs w:val="28"/>
              </w:rPr>
              <w:t>4</w:t>
            </w:r>
            <w:r w:rsidRPr="00531DEE">
              <w:rPr>
                <w:rFonts w:ascii="標楷體" w:eastAsia="標楷體" w:hAnsi="標楷體" w:hint="eastAsia"/>
                <w:sz w:val="28"/>
                <w:szCs w:val="28"/>
              </w:rPr>
              <w:t>.著作目錄一覽表(以下簡稱一覽表)所</w:t>
            </w:r>
            <w:proofErr w:type="gramStart"/>
            <w:r w:rsidRPr="00531DEE">
              <w:rPr>
                <w:rFonts w:ascii="標楷體" w:eastAsia="標楷體" w:hAnsi="標楷體" w:hint="eastAsia"/>
                <w:sz w:val="28"/>
                <w:szCs w:val="28"/>
              </w:rPr>
              <w:t>列均為</w:t>
            </w:r>
            <w:proofErr w:type="gramEnd"/>
            <w:r w:rsidRPr="00531DEE">
              <w:rPr>
                <w:rFonts w:ascii="標楷體" w:eastAsia="標楷體" w:hAnsi="標楷體" w:hint="eastAsia"/>
                <w:sz w:val="28"/>
                <w:szCs w:val="28"/>
              </w:rPr>
              <w:t>『</w:t>
            </w:r>
            <w:r w:rsidRPr="00531DEE">
              <w:rPr>
                <w:rFonts w:ascii="標楷體" w:eastAsia="標楷體" w:hAnsi="標楷體" w:hint="eastAsia"/>
                <w:b/>
                <w:sz w:val="28"/>
                <w:szCs w:val="28"/>
              </w:rPr>
              <w:t>取得前一等級教師資格後及送審前五或七年內發表者</w:t>
            </w:r>
            <w:r w:rsidRPr="00531DEE">
              <w:rPr>
                <w:rFonts w:ascii="標楷體" w:eastAsia="標楷體" w:hAnsi="標楷體" w:hint="eastAsia"/>
                <w:sz w:val="28"/>
                <w:szCs w:val="28"/>
              </w:rPr>
              <w:t>』</w:t>
            </w:r>
          </w:p>
        </w:tc>
        <w:tc>
          <w:tcPr>
            <w:tcW w:w="3696" w:type="dxa"/>
            <w:gridSpan w:val="2"/>
          </w:tcPr>
          <w:p w:rsidR="007D541A" w:rsidRPr="00531DEE" w:rsidRDefault="007D541A" w:rsidP="001F26FF">
            <w:pPr>
              <w:spacing w:line="240" w:lineRule="atLeast"/>
              <w:ind w:left="1077" w:hanging="1077"/>
              <w:rPr>
                <w:rFonts w:ascii="標楷體" w:eastAsia="標楷體" w:hAnsi="標楷體"/>
                <w:sz w:val="52"/>
                <w:szCs w:val="52"/>
              </w:rPr>
            </w:pPr>
            <w:r w:rsidRPr="00531DEE">
              <w:rPr>
                <w:rFonts w:ascii="標楷體" w:eastAsia="標楷體" w:hAnsi="標楷體"/>
                <w:sz w:val="52"/>
                <w:szCs w:val="52"/>
              </w:rPr>
              <w:sym w:font="Wingdings 2" w:char="F0A3"/>
            </w:r>
          </w:p>
        </w:tc>
      </w:tr>
      <w:tr w:rsidR="00531DEE" w:rsidRPr="00531DEE" w:rsidTr="001F26FF">
        <w:tc>
          <w:tcPr>
            <w:tcW w:w="5364" w:type="dxa"/>
          </w:tcPr>
          <w:p w:rsidR="007D541A" w:rsidRPr="00531DEE" w:rsidRDefault="007D541A" w:rsidP="001F26FF">
            <w:pPr>
              <w:spacing w:line="360" w:lineRule="exact"/>
              <w:ind w:left="1077" w:hanging="1077"/>
              <w:rPr>
                <w:rFonts w:ascii="標楷體" w:eastAsia="標楷體" w:hAnsi="標楷體"/>
                <w:sz w:val="28"/>
                <w:szCs w:val="28"/>
              </w:rPr>
            </w:pPr>
            <w:r w:rsidRPr="00531DEE">
              <w:rPr>
                <w:rFonts w:ascii="標楷體" w:eastAsia="標楷體" w:hAnsi="標楷體"/>
                <w:sz w:val="28"/>
                <w:szCs w:val="28"/>
              </w:rPr>
              <w:t>5</w:t>
            </w:r>
            <w:r w:rsidRPr="00531DEE">
              <w:rPr>
                <w:rFonts w:ascii="標楷體" w:eastAsia="標楷體" w:hAnsi="標楷體" w:hint="eastAsia"/>
                <w:sz w:val="28"/>
                <w:szCs w:val="28"/>
              </w:rPr>
              <w:t>.一覽表格式及內容均正確、完整</w:t>
            </w:r>
          </w:p>
        </w:tc>
        <w:tc>
          <w:tcPr>
            <w:tcW w:w="3696" w:type="dxa"/>
            <w:gridSpan w:val="2"/>
          </w:tcPr>
          <w:p w:rsidR="007D541A" w:rsidRPr="00531DEE" w:rsidRDefault="007D541A" w:rsidP="001F26FF">
            <w:pPr>
              <w:spacing w:line="240" w:lineRule="atLeast"/>
              <w:ind w:left="1077" w:hanging="1077"/>
              <w:rPr>
                <w:rFonts w:ascii="標楷體" w:eastAsia="標楷體" w:hAnsi="標楷體"/>
                <w:sz w:val="52"/>
                <w:szCs w:val="52"/>
              </w:rPr>
            </w:pPr>
            <w:r w:rsidRPr="00531DEE">
              <w:rPr>
                <w:rFonts w:ascii="標楷體" w:eastAsia="標楷體" w:hAnsi="標楷體"/>
                <w:sz w:val="52"/>
                <w:szCs w:val="52"/>
              </w:rPr>
              <w:sym w:font="Wingdings 2" w:char="F0A3"/>
            </w:r>
          </w:p>
        </w:tc>
      </w:tr>
    </w:tbl>
    <w:p w:rsidR="007D541A" w:rsidRDefault="007D541A" w:rsidP="007D541A">
      <w:pPr>
        <w:adjustRightInd w:val="0"/>
        <w:snapToGrid w:val="0"/>
        <w:spacing w:line="360" w:lineRule="exact"/>
        <w:ind w:left="1200" w:hangingChars="500" w:hanging="1200"/>
        <w:jc w:val="both"/>
        <w:rPr>
          <w:rFonts w:ascii="標楷體" w:eastAsia="標楷體" w:hAnsi="標楷體"/>
        </w:rPr>
      </w:pPr>
      <w:r>
        <w:rPr>
          <w:rFonts w:ascii="標楷體" w:eastAsia="標楷體" w:hAnsi="標楷體" w:hint="eastAsia"/>
        </w:rPr>
        <w:t>節錄本校教師</w:t>
      </w:r>
      <w:proofErr w:type="gramStart"/>
      <w:r>
        <w:rPr>
          <w:rFonts w:ascii="標楷體" w:eastAsia="標楷體" w:hAnsi="標楷體" w:hint="eastAsia"/>
        </w:rPr>
        <w:t>聘任暨升等</w:t>
      </w:r>
      <w:proofErr w:type="gramEnd"/>
      <w:r>
        <w:rPr>
          <w:rFonts w:ascii="標楷體" w:eastAsia="標楷體" w:hAnsi="標楷體" w:hint="eastAsia"/>
        </w:rPr>
        <w:t>辦法第四條：</w:t>
      </w:r>
    </w:p>
    <w:p w:rsidR="007D541A" w:rsidRPr="00A71603" w:rsidRDefault="007D541A" w:rsidP="007D541A">
      <w:pPr>
        <w:adjustRightInd w:val="0"/>
        <w:snapToGrid w:val="0"/>
        <w:spacing w:beforeLines="25" w:before="90" w:line="360" w:lineRule="exact"/>
        <w:ind w:leftChars="200" w:left="480"/>
        <w:jc w:val="both"/>
        <w:rPr>
          <w:rFonts w:ascii="標楷體" w:eastAsia="標楷體" w:hAnsi="標楷體"/>
        </w:rPr>
      </w:pPr>
      <w:r w:rsidRPr="00056C9A">
        <w:rPr>
          <w:rFonts w:ascii="標楷體" w:eastAsia="標楷體" w:hAnsi="標楷體" w:cs="標楷體" w:hint="eastAsia"/>
        </w:rPr>
        <w:t>本校教師新聘、</w:t>
      </w:r>
      <w:proofErr w:type="gramStart"/>
      <w:r w:rsidRPr="00056C9A">
        <w:rPr>
          <w:rFonts w:ascii="標楷體" w:eastAsia="標楷體" w:hAnsi="標楷體" w:cs="標楷體" w:hint="eastAsia"/>
        </w:rPr>
        <w:t>改聘及升</w:t>
      </w:r>
      <w:proofErr w:type="gramEnd"/>
      <w:r w:rsidRPr="00056C9A">
        <w:rPr>
          <w:rFonts w:ascii="標楷體" w:eastAsia="標楷體" w:hAnsi="標楷體" w:cs="標楷體" w:hint="eastAsia"/>
        </w:rPr>
        <w:t>等之資格審查，有違反送審教師資格規定或送審教師資格以外之學術成果</w:t>
      </w:r>
      <w:r w:rsidRPr="00056C9A">
        <w:rPr>
          <w:rFonts w:ascii="標楷體" w:eastAsia="標楷體" w:hAnsi="標楷體" w:hint="eastAsia"/>
        </w:rPr>
        <w:t>涉及</w:t>
      </w:r>
      <w:r w:rsidRPr="00056C9A">
        <w:rPr>
          <w:rFonts w:ascii="標楷體" w:eastAsia="標楷體" w:hAnsi="標楷體" w:cs="標楷體" w:hint="eastAsia"/>
        </w:rPr>
        <w:t>嚴重違反學術倫理、抄襲、</w:t>
      </w:r>
      <w:r w:rsidRPr="00056C9A">
        <w:rPr>
          <w:rFonts w:ascii="標楷體" w:eastAsia="標楷體" w:hAnsi="標楷體" w:hint="eastAsia"/>
        </w:rPr>
        <w:t>造假、變造</w:t>
      </w:r>
      <w:r w:rsidRPr="00056C9A">
        <w:rPr>
          <w:rFonts w:ascii="標楷體" w:eastAsia="標楷體" w:hAnsi="標楷體" w:cs="標楷體" w:hint="eastAsia"/>
        </w:rPr>
        <w:t>或其他舞弊情事者，依「專科以上學校教師資格審定辦法」、「專科以上學校教師違反送審教師資格規定處理原則」及本校「教師違反送審教師資格規定處理及違反學術倫理審議辦法」等相關規定處理。</w:t>
      </w:r>
    </w:p>
    <w:p w:rsidR="007D541A" w:rsidRDefault="007D541A" w:rsidP="007D541A">
      <w:pPr>
        <w:adjustRightInd w:val="0"/>
        <w:snapToGrid w:val="0"/>
        <w:spacing w:beforeLines="25" w:before="90" w:line="360" w:lineRule="exact"/>
        <w:ind w:leftChars="200" w:left="480"/>
        <w:jc w:val="both"/>
        <w:rPr>
          <w:rFonts w:ascii="標楷體" w:eastAsia="標楷體" w:hAnsi="標楷體"/>
        </w:rPr>
      </w:pPr>
      <w:r w:rsidRPr="00056C9A">
        <w:rPr>
          <w:rFonts w:ascii="標楷體" w:eastAsia="標楷體" w:hAnsi="標楷體" w:cs="標楷體" w:hint="eastAsia"/>
        </w:rPr>
        <w:t>本校「教師違反送</w:t>
      </w:r>
      <w:r w:rsidRPr="00056C9A">
        <w:rPr>
          <w:rFonts w:ascii="標楷體" w:eastAsia="標楷體" w:hAnsi="標楷體" w:hint="eastAsia"/>
        </w:rPr>
        <w:t>審教師資格規定處理及違反學術倫理審議辦法」另定之。</w:t>
      </w:r>
    </w:p>
    <w:p w:rsidR="007D541A" w:rsidRPr="00056C9A" w:rsidRDefault="007D541A" w:rsidP="007D541A">
      <w:pPr>
        <w:adjustRightInd w:val="0"/>
        <w:snapToGrid w:val="0"/>
        <w:spacing w:beforeLines="25" w:before="90" w:line="360" w:lineRule="exact"/>
        <w:ind w:leftChars="200" w:left="480"/>
        <w:jc w:val="both"/>
        <w:rPr>
          <w:rFonts w:ascii="標楷體" w:eastAsia="標楷體" w:hAnsi="標楷體"/>
        </w:rPr>
      </w:pPr>
      <w:r w:rsidRPr="00056C9A">
        <w:rPr>
          <w:rFonts w:ascii="標楷體" w:eastAsia="標楷體" w:hAnsi="標楷體" w:hint="eastAsia"/>
        </w:rPr>
        <w:t>第一項有違反其他法律規定者，依各該有關法律辦理。</w:t>
      </w:r>
    </w:p>
    <w:p w:rsidR="007D541A" w:rsidRDefault="007D541A" w:rsidP="007D541A">
      <w:pPr>
        <w:adjustRightInd w:val="0"/>
        <w:snapToGrid w:val="0"/>
        <w:spacing w:beforeLines="25" w:before="90" w:line="360" w:lineRule="exact"/>
        <w:ind w:leftChars="200" w:left="480"/>
        <w:jc w:val="both"/>
        <w:rPr>
          <w:rFonts w:ascii="文鼎粗標準楷體" w:eastAsia="文鼎粗標準楷體"/>
          <w:b/>
          <w:sz w:val="32"/>
          <w:szCs w:val="32"/>
        </w:rPr>
      </w:pPr>
      <w:r w:rsidRPr="00056C9A">
        <w:rPr>
          <w:rFonts w:ascii="標楷體" w:eastAsia="標楷體" w:hAnsi="標楷體" w:hint="eastAsia"/>
        </w:rPr>
        <w:t>送審人經檢舉或發</w:t>
      </w:r>
      <w:r w:rsidRPr="00056C9A">
        <w:rPr>
          <w:rFonts w:ascii="標楷體" w:eastAsia="標楷體" w:hAnsi="標楷體" w:cs="標楷體" w:hint="eastAsia"/>
        </w:rPr>
        <w:t>現涉及第一項情事者，不得申請撤回資格審查案，仍應依程序處理。</w:t>
      </w:r>
    </w:p>
    <w:p w:rsidR="007D541A" w:rsidRPr="001252E8" w:rsidRDefault="007D541A" w:rsidP="007D541A">
      <w:pPr>
        <w:rPr>
          <w:rFonts w:ascii="標楷體" w:eastAsia="標楷體" w:hAnsi="標楷體"/>
          <w:b/>
          <w:sz w:val="32"/>
          <w:szCs w:val="32"/>
        </w:rPr>
      </w:pPr>
      <w:r w:rsidRPr="001252E8">
        <w:rPr>
          <w:rFonts w:ascii="標楷體" w:eastAsia="標楷體" w:hAnsi="標楷體" w:hint="eastAsia"/>
          <w:b/>
          <w:sz w:val="32"/>
          <w:szCs w:val="32"/>
        </w:rPr>
        <w:t>以上經確認無誤，如有</w:t>
      </w:r>
      <w:proofErr w:type="gramStart"/>
      <w:r w:rsidRPr="001252E8">
        <w:rPr>
          <w:rFonts w:ascii="標楷體" w:eastAsia="標楷體" w:hAnsi="標楷體" w:hint="eastAsia"/>
          <w:b/>
          <w:sz w:val="32"/>
          <w:szCs w:val="32"/>
        </w:rPr>
        <w:t>違規定者將</w:t>
      </w:r>
      <w:proofErr w:type="gramEnd"/>
      <w:r w:rsidRPr="001252E8">
        <w:rPr>
          <w:rFonts w:ascii="標楷體" w:eastAsia="標楷體" w:hAnsi="標楷體" w:hint="eastAsia"/>
          <w:b/>
          <w:sz w:val="32"/>
          <w:szCs w:val="32"/>
        </w:rPr>
        <w:t>自行負責及依程序處理。</w:t>
      </w:r>
    </w:p>
    <w:p w:rsidR="007D541A" w:rsidRPr="001252E8" w:rsidRDefault="007D541A" w:rsidP="007D541A">
      <w:pPr>
        <w:ind w:firstLineChars="750" w:firstLine="2402"/>
        <w:rPr>
          <w:rFonts w:ascii="標楷體" w:eastAsia="標楷體" w:hAnsi="標楷體"/>
          <w:b/>
          <w:u w:val="single"/>
        </w:rPr>
      </w:pPr>
      <w:r w:rsidRPr="001252E8">
        <w:rPr>
          <w:rFonts w:ascii="標楷體" w:eastAsia="標楷體" w:hAnsi="標楷體" w:hint="eastAsia"/>
          <w:b/>
          <w:sz w:val="32"/>
          <w:szCs w:val="32"/>
        </w:rPr>
        <w:t xml:space="preserve">   申請人簽章：</w:t>
      </w:r>
      <w:r w:rsidRPr="001252E8">
        <w:rPr>
          <w:rFonts w:ascii="標楷體" w:eastAsia="標楷體" w:hAnsi="標楷體" w:hint="eastAsia"/>
          <w:b/>
          <w:sz w:val="32"/>
          <w:szCs w:val="32"/>
          <w:u w:val="single"/>
        </w:rPr>
        <w:t xml:space="preserve">              </w:t>
      </w:r>
      <w:r w:rsidRPr="001252E8">
        <w:rPr>
          <w:rFonts w:ascii="標楷體" w:eastAsia="標楷體" w:hAnsi="標楷體" w:hint="eastAsia"/>
          <w:b/>
        </w:rPr>
        <w:t xml:space="preserve">     年   月  日</w:t>
      </w:r>
    </w:p>
    <w:p w:rsidR="001A4FB4" w:rsidRDefault="007D541A" w:rsidP="007D541A">
      <w:r w:rsidRPr="001252E8">
        <w:rPr>
          <w:rFonts w:ascii="標楷體" w:eastAsia="標楷體" w:hAnsi="標楷體" w:hint="eastAsia"/>
          <w:b/>
          <w:sz w:val="32"/>
          <w:szCs w:val="32"/>
        </w:rPr>
        <w:t>系所教師評審委員會召集人簽章：</w:t>
      </w:r>
      <w:r w:rsidRPr="001252E8">
        <w:rPr>
          <w:rFonts w:ascii="標楷體" w:eastAsia="標楷體" w:hAnsi="標楷體" w:hint="eastAsia"/>
          <w:b/>
          <w:sz w:val="32"/>
          <w:szCs w:val="32"/>
          <w:u w:val="single"/>
        </w:rPr>
        <w:t xml:space="preserve">              </w:t>
      </w:r>
      <w:r w:rsidRPr="001252E8">
        <w:rPr>
          <w:rFonts w:ascii="標楷體" w:eastAsia="標楷體" w:hAnsi="標楷體" w:hint="eastAsia"/>
          <w:b/>
        </w:rPr>
        <w:t xml:space="preserve">     年   月  日</w:t>
      </w:r>
    </w:p>
    <w:sectPr w:rsidR="001A4FB4" w:rsidSect="007D541A">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文鼎粗標準楷體">
    <w:altName w:val="Malgun Gothic Semilight"/>
    <w:panose1 w:val="00000000000000000000"/>
    <w:charset w:val="88"/>
    <w:family w:val="swiss"/>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1A"/>
    <w:rsid w:val="001A4FB4"/>
    <w:rsid w:val="00531DEE"/>
    <w:rsid w:val="007D54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A3FCE-F7CF-4696-A9BB-8DC70251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41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541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2023-06-16T03:16:00Z</dcterms:created>
  <dcterms:modified xsi:type="dcterms:W3CDTF">2023-06-16T03:18:00Z</dcterms:modified>
</cp:coreProperties>
</file>